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-435"/>
        <w:tblW w:w="15390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3697"/>
      </w:tblGrid>
      <w:tr w:rsidR="00FD0E91" w:rsidRPr="00FD0E91" w:rsidTr="00FD0E9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NOMBRE DEL TRAMITE</w:t>
            </w:r>
          </w:p>
        </w:tc>
        <w:tc>
          <w:tcPr>
            <w:tcW w:w="1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 xml:space="preserve">Nuevo </w:t>
            </w:r>
            <w:proofErr w:type="spellStart"/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Espacio</w:t>
            </w:r>
            <w:proofErr w:type="spellEnd"/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 xml:space="preserve"> Verde</w:t>
            </w:r>
          </w:p>
        </w:tc>
      </w:tr>
      <w:tr w:rsidR="00FD0E91" w:rsidRPr="00FD0E91" w:rsidTr="00FD0E9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ÁREA</w:t>
            </w:r>
          </w:p>
        </w:tc>
        <w:tc>
          <w:tcPr>
            <w:tcW w:w="1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 xml:space="preserve">Dirección </w:t>
            </w: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de</w:t>
            </w:r>
            <w:bookmarkStart w:id="0" w:name="_GoBack"/>
            <w:bookmarkEnd w:id="0"/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 xml:space="preserve"> Espacios Verdes</w:t>
            </w:r>
          </w:p>
        </w:tc>
      </w:tr>
      <w:tr w:rsidR="00FD0E91" w:rsidRPr="00FD0E91" w:rsidTr="00FD0E9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OBJETO</w:t>
            </w:r>
          </w:p>
        </w:tc>
        <w:tc>
          <w:tcPr>
            <w:tcW w:w="1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CREACIÓN DE PLAZAS Y/O PASEOS PÚBLICOS</w:t>
            </w:r>
          </w:p>
        </w:tc>
      </w:tr>
      <w:tr w:rsidR="00FD0E91" w:rsidRPr="00FD0E91" w:rsidTr="00FD0E9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REQUISITOS Y/O CONDICIONES</w:t>
            </w:r>
          </w:p>
        </w:tc>
        <w:tc>
          <w:tcPr>
            <w:tcW w:w="1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Indicar con precisión la ubicación del sitio donde se desea crear el Nuevo Espacio Verde/Paseo/Parque.</w:t>
            </w:r>
          </w:p>
        </w:tc>
      </w:tr>
      <w:tr w:rsidR="00FD0E91" w:rsidRPr="00FD0E91" w:rsidTr="00FD0E9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TIEMPO ESTIMADO</w:t>
            </w:r>
          </w:p>
        </w:tc>
        <w:tc>
          <w:tcPr>
            <w:tcW w:w="1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Tiempo Mínimo Estimado –Inicio-fin del trámite: A Consideración del área de aplicación.</w:t>
            </w:r>
          </w:p>
        </w:tc>
      </w:tr>
      <w:tr w:rsidR="00FD0E91" w:rsidRPr="00FD0E91" w:rsidTr="00FD0E9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COSTO</w:t>
            </w:r>
          </w:p>
        </w:tc>
        <w:tc>
          <w:tcPr>
            <w:tcW w:w="1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Reserva de Partida Municipal teniendo en cuenta el análisis de costo de ejecución.</w:t>
            </w:r>
          </w:p>
        </w:tc>
      </w:tr>
      <w:tr w:rsidR="00FD0E91" w:rsidRPr="00FD0E91" w:rsidTr="00FD0E9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NORMATIVA APLICABLE</w:t>
            </w:r>
          </w:p>
        </w:tc>
        <w:tc>
          <w:tcPr>
            <w:tcW w:w="1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 xml:space="preserve">Ordenanza 3973/05-Ord.N° 6000/15; </w:t>
            </w:r>
            <w:proofErr w:type="spellStart"/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Ord.N°</w:t>
            </w:r>
            <w:proofErr w:type="spellEnd"/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 xml:space="preserve"> 6458/16.</w:t>
            </w:r>
          </w:p>
        </w:tc>
      </w:tr>
      <w:tr w:rsidR="00FD0E91" w:rsidRPr="00FD0E91" w:rsidTr="00FD0E9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FD0E91" w:rsidRDefault="00FD0E91" w:rsidP="00FD0E9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CIRCUITO DEL TRAMITE</w:t>
            </w:r>
          </w:p>
        </w:tc>
        <w:tc>
          <w:tcPr>
            <w:tcW w:w="1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91" w:rsidRPr="00880859" w:rsidRDefault="00FD0E91" w:rsidP="00FD0E91">
            <w:pPr>
              <w:spacing w:line="480" w:lineRule="auto"/>
              <w:rPr>
                <w:b/>
                <w:u w:val="single"/>
                <w:lang w:val="es-ES"/>
              </w:rPr>
            </w:pPr>
            <w:r w:rsidRPr="00880859">
              <w:rPr>
                <w:b/>
                <w:u w:val="single"/>
                <w:lang w:val="es-ES"/>
              </w:rPr>
              <w:t>CIRCUITO DEL TRAMITE:</w:t>
            </w:r>
          </w:p>
          <w:p w:rsidR="00FD0E91" w:rsidRDefault="00FD0E91" w:rsidP="00FD0E91">
            <w:pPr>
              <w:spacing w:line="480" w:lineRule="auto"/>
              <w:rPr>
                <w:lang w:val="es-ES"/>
              </w:rPr>
            </w:pPr>
            <w:r>
              <w:sym w:font="Symbol" w:char="F0B7"/>
            </w:r>
            <w:r w:rsidRPr="00801F0A">
              <w:rPr>
                <w:lang w:val="es-ES"/>
              </w:rPr>
              <w:t xml:space="preserve"> El Inicio del Trámite se realiza </w:t>
            </w:r>
            <w:r>
              <w:rPr>
                <w:lang w:val="es-ES"/>
              </w:rPr>
              <w:t xml:space="preserve">descargando el formulario correspondiente desde la página </w:t>
            </w:r>
            <w:hyperlink r:id="rId5" w:history="1">
              <w:r w:rsidRPr="00502817">
                <w:rPr>
                  <w:rStyle w:val="Hipervnculo"/>
                  <w:lang w:val="es-ES"/>
                </w:rPr>
                <w:t>www.catamarcaciudad.gob.ar</w:t>
              </w:r>
            </w:hyperlink>
            <w:r>
              <w:rPr>
                <w:lang w:val="es-ES"/>
              </w:rPr>
              <w:t xml:space="preserve"> y por </w:t>
            </w:r>
            <w:r w:rsidRPr="00801F0A">
              <w:rPr>
                <w:lang w:val="es-ES"/>
              </w:rPr>
              <w:t xml:space="preserve">vía </w:t>
            </w:r>
            <w:proofErr w:type="spellStart"/>
            <w:r>
              <w:rPr>
                <w:lang w:val="es-ES"/>
              </w:rPr>
              <w:t>whatsap</w:t>
            </w:r>
            <w:proofErr w:type="spellEnd"/>
            <w:r>
              <w:rPr>
                <w:lang w:val="es-ES"/>
              </w:rPr>
              <w:t xml:space="preserve">: 0383-4010519 y/o </w:t>
            </w:r>
            <w:proofErr w:type="spellStart"/>
            <w:r>
              <w:rPr>
                <w:lang w:val="es-ES"/>
              </w:rPr>
              <w:t>via</w:t>
            </w:r>
            <w:proofErr w:type="spellEnd"/>
            <w:r>
              <w:rPr>
                <w:lang w:val="es-ES"/>
              </w:rPr>
              <w:t xml:space="preserve"> internet: </w:t>
            </w:r>
            <w:hyperlink r:id="rId6" w:history="1">
              <w:r w:rsidRPr="00502817">
                <w:rPr>
                  <w:rStyle w:val="Hipervnculo"/>
                  <w:lang w:val="es-ES"/>
                </w:rPr>
                <w:t>tramitesambiente@gmail.com</w:t>
              </w:r>
            </w:hyperlink>
            <w:r>
              <w:rPr>
                <w:lang w:val="es-ES"/>
              </w:rPr>
              <w:t xml:space="preserve"> se envía el formulario completo. En caso que el vecino no pudiese completar el </w:t>
            </w:r>
            <w:proofErr w:type="spellStart"/>
            <w:r>
              <w:rPr>
                <w:lang w:val="es-ES"/>
              </w:rPr>
              <w:t>tramite</w:t>
            </w:r>
            <w:proofErr w:type="spellEnd"/>
            <w:r>
              <w:rPr>
                <w:lang w:val="es-ES"/>
              </w:rPr>
              <w:t xml:space="preserve"> por los medios indicados podrá hacerlo de forma manual presentarlo en las oficinas de la Secretaria de Ambiente y Espacios Públicos sita en parque Adán Quiroga esquina Juan José Luna.</w:t>
            </w:r>
          </w:p>
          <w:p w:rsidR="00FD0E91" w:rsidRPr="00FD0E91" w:rsidRDefault="00FD0E91" w:rsidP="00FD0E91">
            <w:pPr>
              <w:numPr>
                <w:ilvl w:val="0"/>
                <w:numId w:val="1"/>
              </w:numPr>
              <w:spacing w:before="100" w:beforeAutospacing="1" w:after="10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Análisis de situación. Determinación de la Titularidad del Inmueble.</w:t>
            </w:r>
          </w:p>
          <w:p w:rsidR="00FD0E91" w:rsidRPr="00FD0E91" w:rsidRDefault="00FD0E91" w:rsidP="00FD0E91">
            <w:pPr>
              <w:numPr>
                <w:ilvl w:val="0"/>
                <w:numId w:val="1"/>
              </w:numPr>
              <w:spacing w:before="100" w:beforeAutospacing="1" w:after="10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 xml:space="preserve">Plan de intervención en virtud del requerimiento (limpieza, riego, corte, poda de ornamentales, perquisición, </w:t>
            </w:r>
            <w:proofErr w:type="spellStart"/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camineria</w:t>
            </w:r>
            <w:proofErr w:type="spellEnd"/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etc</w:t>
            </w:r>
            <w:proofErr w:type="spellEnd"/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).</w:t>
            </w:r>
          </w:p>
          <w:p w:rsidR="00FD0E91" w:rsidRPr="00FD0E91" w:rsidRDefault="00FD0E91" w:rsidP="00FD0E91">
            <w:pPr>
              <w:numPr>
                <w:ilvl w:val="0"/>
                <w:numId w:val="1"/>
              </w:numPr>
              <w:spacing w:before="100" w:beforeAutospacing="1" w:after="10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Elaboración de Proyecto (Memoria Descriptiva, Memoria Técnica, Análisis de Precio, Planimetrías).</w:t>
            </w:r>
          </w:p>
          <w:p w:rsidR="00FD0E91" w:rsidRPr="00FD0E91" w:rsidRDefault="00FD0E91" w:rsidP="00FD0E91">
            <w:pPr>
              <w:numPr>
                <w:ilvl w:val="0"/>
                <w:numId w:val="1"/>
              </w:numPr>
              <w:spacing w:before="100" w:beforeAutospacing="1" w:after="10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Aprobación de Proyecto por el Ejecutivo Municipal.</w:t>
            </w:r>
          </w:p>
          <w:p w:rsidR="00FD0E91" w:rsidRPr="00FD0E91" w:rsidRDefault="00FD0E91" w:rsidP="00FD0E91">
            <w:pPr>
              <w:numPr>
                <w:ilvl w:val="0"/>
                <w:numId w:val="1"/>
              </w:numPr>
              <w:spacing w:before="100" w:beforeAutospacing="1" w:after="10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  <w:proofErr w:type="spellStart"/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Ejecución</w:t>
            </w:r>
            <w:proofErr w:type="spellEnd"/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  <w:t>.</w:t>
            </w:r>
          </w:p>
          <w:p w:rsidR="00FD0E91" w:rsidRPr="00FD0E91" w:rsidRDefault="00FD0E91" w:rsidP="00FD0E91">
            <w:pPr>
              <w:numPr>
                <w:ilvl w:val="0"/>
                <w:numId w:val="1"/>
              </w:numPr>
              <w:spacing w:before="100" w:beforeAutospacing="1" w:after="390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</w:pPr>
            <w:r w:rsidRPr="00FD0E9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val="es-ES"/>
              </w:rPr>
              <w:t>Los Tiempos varían en virtud la disponibilidad Presupuestaria.</w:t>
            </w:r>
          </w:p>
        </w:tc>
      </w:tr>
      <w:tr w:rsidR="00FD0E91" w:rsidRPr="00FD0E91" w:rsidTr="00FD0E9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0E91" w:rsidRPr="00FD0E91" w:rsidRDefault="00FD0E91" w:rsidP="00FD0E91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</w:p>
        </w:tc>
        <w:tc>
          <w:tcPr>
            <w:tcW w:w="1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0E91" w:rsidRPr="00FD0E91" w:rsidRDefault="00FD0E91" w:rsidP="00FD0E91">
            <w:pPr>
              <w:spacing w:before="100" w:beforeAutospacing="1" w:after="390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18"/>
                <w:szCs w:val="18"/>
              </w:rPr>
            </w:pPr>
          </w:p>
        </w:tc>
      </w:tr>
    </w:tbl>
    <w:p w:rsidR="000430B5" w:rsidRPr="00FD0E91" w:rsidRDefault="000430B5">
      <w:pPr>
        <w:rPr>
          <w:sz w:val="18"/>
          <w:szCs w:val="18"/>
        </w:rPr>
      </w:pPr>
    </w:p>
    <w:sectPr w:rsidR="000430B5" w:rsidRPr="00FD0E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728C0"/>
    <w:multiLevelType w:val="multilevel"/>
    <w:tmpl w:val="19F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B23B2"/>
    <w:multiLevelType w:val="multilevel"/>
    <w:tmpl w:val="5EF6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91"/>
    <w:rsid w:val="000430B5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5624"/>
  <w15:chartTrackingRefBased/>
  <w15:docId w15:val="{CBA6BCD7-03A8-4814-8DF4-CF994115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0E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3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mitesambiente@gmail.com" TargetMode="External"/><Relationship Id="rId5" Type="http://schemas.openxmlformats.org/officeDocument/2006/relationships/hyperlink" Target="http://www.catamarcaciudad.gob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2020-06-30T14:24:00Z</dcterms:created>
  <dcterms:modified xsi:type="dcterms:W3CDTF">2020-06-30T14:34:00Z</dcterms:modified>
</cp:coreProperties>
</file>